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2018/19</w:t>
      </w:r>
    </w:p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♦Julia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Markiewicz</w:t>
      </w:r>
      <w:r>
        <w:rPr>
          <w:rFonts w:ascii="Arial" w:hAnsi="Arial" w:cs="Arial"/>
          <w:color w:val="000000"/>
          <w:sz w:val="21"/>
          <w:szCs w:val="21"/>
        </w:rPr>
        <w:t> – II miejsce w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V Powiatowym Konkursie Recytacji Poezji i Prozy w Języku Angielskim „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Man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with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two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faces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>”</w:t>
      </w:r>
    </w:p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♦II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miejsce w Mistrzostwach Powiatu Nakielskiego w Koszykówce Dziewcząt. Zespół zagrał w składzie: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J. Bogusławska, J. Marchlewska, W. Rosińska, K. Kozakiewicz, O. Lewandowska, J. Kubisiak, R. Nowicka, R. Wojtkowiak, O. Łukomska, J. Kaiser i H. Marchlewska.</w:t>
      </w:r>
    </w:p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♦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Michalina Kasprzak</w:t>
      </w:r>
      <w:r>
        <w:rPr>
          <w:rFonts w:ascii="Arial" w:hAnsi="Arial" w:cs="Arial"/>
          <w:color w:val="000000"/>
          <w:sz w:val="21"/>
          <w:szCs w:val="21"/>
        </w:rPr>
        <w:t> -I miejsce w XIII Powiatowym i Międzyszkolnym Konkursie Językowym „POLIGLOTA”</w:t>
      </w:r>
    </w:p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♦</w:t>
      </w:r>
      <w:r>
        <w:rPr>
          <w:rFonts w:ascii="Arial" w:hAnsi="Arial" w:cs="Arial"/>
          <w:b/>
          <w:bCs/>
          <w:color w:val="000000"/>
          <w:sz w:val="21"/>
          <w:szCs w:val="21"/>
        </w:rPr>
        <w:t>Hubert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Zdralek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 </w:t>
      </w:r>
      <w:r>
        <w:rPr>
          <w:rFonts w:ascii="Arial" w:hAnsi="Arial" w:cs="Arial"/>
          <w:color w:val="000000"/>
          <w:sz w:val="21"/>
          <w:szCs w:val="21"/>
        </w:rPr>
        <w:t>najlepszym szachistą I LO w Szubinie w Turnieju Szachowy – Powstanie Wielkopolskie Puchar Zdobywców Pociągu Pancernego „Danuta”</w:t>
      </w:r>
    </w:p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♦ Aksel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Kurdelski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– I miejsce w IV Szachowych Mistrzostwach Szkół Gminy Szubin</w:t>
      </w:r>
    </w:p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♦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Weronika Bodnar</w:t>
      </w:r>
      <w:r>
        <w:rPr>
          <w:rFonts w:ascii="Arial" w:hAnsi="Arial" w:cs="Arial"/>
          <w:color w:val="000000"/>
          <w:sz w:val="21"/>
          <w:szCs w:val="21"/>
        </w:rPr>
        <w:t> – III miejsce w konkursie zorganizowanym przez Pedagogiczną Bibliotekę Wojewódzką im. Mariana Rejewskiego w Bydgoszczy  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Wybrała(e)m, przeczytała(e)m, polecam, czyli gawęda o jednej książce.</w:t>
      </w:r>
    </w:p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♦ Mateusz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Sądel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– Stypendium Prezesa Rady Ministrów</w:t>
      </w:r>
    </w:p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♦ Dominika Tokarczyk</w:t>
      </w:r>
      <w:r>
        <w:rPr>
          <w:rFonts w:ascii="Arial" w:hAnsi="Arial" w:cs="Arial"/>
          <w:color w:val="000000"/>
          <w:sz w:val="21"/>
          <w:szCs w:val="21"/>
        </w:rPr>
        <w:t> – I miejsce w Gminnym Konkursie Plastycznym „Młodzież kontra dopalacze”</w:t>
      </w:r>
    </w:p>
    <w:p w:rsidR="00EE7F7F" w:rsidRDefault="00EE7F7F" w:rsidP="00EE7F7F">
      <w:pPr>
        <w:pStyle w:val="NormalnyWeb"/>
        <w:shd w:val="clear" w:color="auto" w:fill="FFFFFF"/>
        <w:spacing w:before="0" w:beforeAutospacing="0" w:after="2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♦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Mateusz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Sądel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– II miejsce w grupie juniorów do lat 19 w Mistrzostwach Województwa w Grze Aktywnej w Warcabach Klasycznych (64)</w:t>
      </w:r>
    </w:p>
    <w:p w:rsidR="00AC1380" w:rsidRDefault="00AC1380"/>
    <w:sectPr w:rsidR="00AC1380" w:rsidSect="00AC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E7F7F"/>
    <w:rsid w:val="00AC1380"/>
    <w:rsid w:val="00E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F7F"/>
    <w:rPr>
      <w:b/>
      <w:bCs/>
    </w:rPr>
  </w:style>
  <w:style w:type="character" w:styleId="Uwydatnienie">
    <w:name w:val="Emphasis"/>
    <w:basedOn w:val="Domylnaczcionkaakapitu"/>
    <w:uiPriority w:val="20"/>
    <w:qFormat/>
    <w:rsid w:val="00EE7F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arleta.marchlewska</dc:creator>
  <cp:lastModifiedBy>arleta.marchlewska</cp:lastModifiedBy>
  <cp:revision>1</cp:revision>
  <dcterms:created xsi:type="dcterms:W3CDTF">2020-03-05T12:55:00Z</dcterms:created>
  <dcterms:modified xsi:type="dcterms:W3CDTF">2020-03-05T12:55:00Z</dcterms:modified>
</cp:coreProperties>
</file>